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4E83C" w14:textId="30623BD4" w:rsidR="002C773D" w:rsidRPr="007661C1" w:rsidRDefault="002C773D" w:rsidP="002C773D">
      <w:pPr>
        <w:pStyle w:val="Noga"/>
        <w:rPr>
          <w:rFonts w:ascii="Verdana" w:hAnsi="Verdana" w:cs="Tahoma"/>
          <w:sz w:val="20"/>
        </w:rPr>
      </w:pPr>
      <w:r w:rsidRPr="007661C1">
        <w:rPr>
          <w:rFonts w:ascii="Verdana" w:hAnsi="Verdana" w:cs="Tahoma"/>
          <w:sz w:val="20"/>
        </w:rPr>
        <w:t>Sindikat delavcev trgovine Slovenije, Svet gorenjskih sindikatov, Trgovinska zbornica Slovenije, Združenje delodajalcev Slovenije</w:t>
      </w:r>
      <w:r w:rsidR="00B53D27">
        <w:rPr>
          <w:rFonts w:ascii="Verdana" w:hAnsi="Verdana" w:cs="Tahoma"/>
          <w:sz w:val="20"/>
        </w:rPr>
        <w:t>,</w:t>
      </w:r>
      <w:r w:rsidRPr="007661C1">
        <w:rPr>
          <w:rFonts w:ascii="Verdana" w:hAnsi="Verdana" w:cs="Tahoma"/>
          <w:sz w:val="20"/>
        </w:rPr>
        <w:t xml:space="preserve"> Gospodarska zbornica Slovenije</w:t>
      </w:r>
      <w:r w:rsidR="00B53D27">
        <w:rPr>
          <w:rFonts w:ascii="Verdana" w:hAnsi="Verdana" w:cs="Tahoma"/>
          <w:sz w:val="20"/>
        </w:rPr>
        <w:t xml:space="preserve"> in Obrtno-podjetniška zbornica Slovenije</w:t>
      </w:r>
      <w:r w:rsidRPr="007661C1">
        <w:rPr>
          <w:rFonts w:ascii="Verdana" w:hAnsi="Verdana" w:cs="Tahoma"/>
          <w:sz w:val="20"/>
        </w:rPr>
        <w:t xml:space="preserve">, </w:t>
      </w:r>
      <w:r w:rsidRPr="001368D9">
        <w:rPr>
          <w:rFonts w:ascii="Verdana" w:hAnsi="Verdana" w:cs="Tahoma"/>
          <w:sz w:val="20"/>
        </w:rPr>
        <w:t xml:space="preserve">skladno </w:t>
      </w:r>
      <w:r w:rsidR="00CA6D57" w:rsidRPr="001368D9">
        <w:rPr>
          <w:rFonts w:ascii="Verdana" w:hAnsi="Verdana" w:cs="Tahoma"/>
          <w:sz w:val="20"/>
        </w:rPr>
        <w:t>z 2. in 7</w:t>
      </w:r>
      <w:r w:rsidRPr="001368D9">
        <w:rPr>
          <w:rFonts w:ascii="Verdana" w:hAnsi="Verdana" w:cs="Tahoma"/>
          <w:sz w:val="20"/>
        </w:rPr>
        <w:t>. členom Tarifne priloge h Kolektivni pogodbi dejavnosti trgovine Slovenije (Uradni list RS, št. 52/18</w:t>
      </w:r>
      <w:r w:rsidR="001368D9" w:rsidRPr="001368D9">
        <w:rPr>
          <w:rFonts w:ascii="Verdana" w:hAnsi="Verdana" w:cs="Tahoma"/>
          <w:sz w:val="20"/>
        </w:rPr>
        <w:t>, s spremembami in dopolnitvami</w:t>
      </w:r>
      <w:r w:rsidRPr="001368D9">
        <w:rPr>
          <w:rFonts w:ascii="Verdana" w:hAnsi="Verdana" w:cs="Tahoma"/>
          <w:sz w:val="20"/>
        </w:rPr>
        <w:t>) objavljajo novo</w:t>
      </w:r>
    </w:p>
    <w:p w14:paraId="5A2E0ABB" w14:textId="77777777" w:rsidR="00D07683" w:rsidRPr="007661C1" w:rsidRDefault="00D07683" w:rsidP="002C773D">
      <w:pPr>
        <w:spacing w:after="0" w:line="240" w:lineRule="auto"/>
        <w:rPr>
          <w:szCs w:val="20"/>
        </w:rPr>
      </w:pPr>
    </w:p>
    <w:p w14:paraId="335E85F8" w14:textId="77777777" w:rsidR="002C773D" w:rsidRPr="007661C1" w:rsidRDefault="002C773D" w:rsidP="002C773D">
      <w:pPr>
        <w:spacing w:after="0" w:line="240" w:lineRule="auto"/>
        <w:rPr>
          <w:szCs w:val="20"/>
        </w:rPr>
      </w:pPr>
    </w:p>
    <w:p w14:paraId="40F8C936" w14:textId="59FB5284" w:rsidR="002C773D" w:rsidRPr="001368D9" w:rsidRDefault="002C773D" w:rsidP="005C162B">
      <w:pPr>
        <w:pStyle w:val="Noga"/>
        <w:jc w:val="center"/>
        <w:rPr>
          <w:rFonts w:ascii="Verdana" w:hAnsi="Verdana" w:cs="Tahoma"/>
          <w:b/>
          <w:sz w:val="20"/>
        </w:rPr>
      </w:pPr>
      <w:r w:rsidRPr="00732B49">
        <w:rPr>
          <w:rFonts w:ascii="Verdana" w:hAnsi="Verdana" w:cs="Tahoma"/>
          <w:b/>
          <w:sz w:val="20"/>
        </w:rPr>
        <w:t>VIŠINO NAJNIŽJIH OSNOVNIH PLAČ ZA POSAMEZNE TARIFNE RAZREDE IN VIŠIN</w:t>
      </w:r>
      <w:r w:rsidR="005C162B" w:rsidRPr="00732B49">
        <w:rPr>
          <w:rFonts w:ascii="Verdana" w:hAnsi="Verdana" w:cs="Tahoma"/>
          <w:b/>
          <w:sz w:val="20"/>
        </w:rPr>
        <w:t>E</w:t>
      </w:r>
      <w:r w:rsidRPr="00732B49">
        <w:rPr>
          <w:rFonts w:ascii="Verdana" w:hAnsi="Verdana" w:cs="Tahoma"/>
          <w:b/>
          <w:sz w:val="20"/>
        </w:rPr>
        <w:t xml:space="preserve"> POVRAČIL STROŠKOV </w:t>
      </w:r>
      <w:r w:rsidR="005C162B" w:rsidRPr="00732B49">
        <w:rPr>
          <w:rFonts w:ascii="Verdana" w:hAnsi="Verdana" w:cs="Tahoma"/>
          <w:b/>
          <w:sz w:val="20"/>
        </w:rPr>
        <w:t xml:space="preserve">PREVOZA NA DELO IN Z DELA, </w:t>
      </w:r>
      <w:r w:rsidRPr="00732B49">
        <w:rPr>
          <w:rFonts w:ascii="Verdana" w:hAnsi="Verdana" w:cs="Tahoma"/>
          <w:b/>
          <w:sz w:val="20"/>
        </w:rPr>
        <w:t xml:space="preserve">PREHRANE MED DELOM TER SLUŽBENIH POTOVANJ </w:t>
      </w:r>
      <w:r w:rsidR="00732B49" w:rsidRPr="00732B49">
        <w:rPr>
          <w:rFonts w:ascii="Verdana" w:hAnsi="Verdana" w:cs="Tahoma"/>
          <w:b/>
          <w:sz w:val="20"/>
        </w:rPr>
        <w:t xml:space="preserve">(DNEVNICE) </w:t>
      </w:r>
      <w:r w:rsidRPr="00732B49">
        <w:rPr>
          <w:rFonts w:ascii="Verdana" w:hAnsi="Verdana" w:cs="Tahoma"/>
          <w:b/>
          <w:sz w:val="20"/>
        </w:rPr>
        <w:t>V DEJAVNOSTI TRGOVINE SLOVENIJE,</w:t>
      </w:r>
      <w:r w:rsidRPr="001368D9">
        <w:rPr>
          <w:rFonts w:ascii="Verdana" w:hAnsi="Verdana" w:cs="Tahoma"/>
          <w:b/>
          <w:sz w:val="20"/>
        </w:rPr>
        <w:t xml:space="preserve"> </w:t>
      </w:r>
    </w:p>
    <w:p w14:paraId="234BFFD3" w14:textId="213E7F77" w:rsidR="002C773D" w:rsidRDefault="002C773D" w:rsidP="002C773D">
      <w:pPr>
        <w:pStyle w:val="Noga"/>
        <w:jc w:val="center"/>
        <w:rPr>
          <w:rFonts w:ascii="Verdana" w:hAnsi="Verdana" w:cs="Tahoma"/>
          <w:b/>
          <w:sz w:val="20"/>
        </w:rPr>
      </w:pPr>
      <w:r w:rsidRPr="001368D9">
        <w:rPr>
          <w:rFonts w:ascii="Verdana" w:hAnsi="Verdana" w:cs="Tahoma"/>
          <w:b/>
          <w:sz w:val="20"/>
        </w:rPr>
        <w:t>KI OD 1. 7. 20</w:t>
      </w:r>
      <w:r w:rsidR="00922D9D" w:rsidRPr="001368D9">
        <w:rPr>
          <w:rFonts w:ascii="Verdana" w:hAnsi="Verdana" w:cs="Tahoma"/>
          <w:b/>
          <w:sz w:val="20"/>
        </w:rPr>
        <w:t>2</w:t>
      </w:r>
      <w:r w:rsidR="006565F5">
        <w:rPr>
          <w:rFonts w:ascii="Verdana" w:hAnsi="Verdana" w:cs="Tahoma"/>
          <w:b/>
          <w:sz w:val="20"/>
        </w:rPr>
        <w:t>3</w:t>
      </w:r>
      <w:r w:rsidRPr="001368D9">
        <w:rPr>
          <w:rFonts w:ascii="Verdana" w:hAnsi="Verdana" w:cs="Tahoma"/>
          <w:b/>
          <w:sz w:val="20"/>
        </w:rPr>
        <w:t xml:space="preserve"> DALJE ZNAŠAJO</w:t>
      </w:r>
    </w:p>
    <w:p w14:paraId="5D13B0EA" w14:textId="77777777" w:rsidR="00E06ADE" w:rsidRPr="007661C1" w:rsidRDefault="00E06ADE" w:rsidP="002C773D">
      <w:pPr>
        <w:pStyle w:val="Noga"/>
        <w:jc w:val="center"/>
        <w:rPr>
          <w:rFonts w:ascii="Verdana" w:hAnsi="Verdana" w:cs="Tahoma"/>
          <w:b/>
          <w:sz w:val="20"/>
        </w:rPr>
      </w:pPr>
    </w:p>
    <w:p w14:paraId="35A20803" w14:textId="77777777" w:rsidR="002C773D" w:rsidRDefault="002C773D" w:rsidP="002C773D">
      <w:pPr>
        <w:spacing w:after="0" w:line="240" w:lineRule="auto"/>
      </w:pPr>
    </w:p>
    <w:p w14:paraId="19E69D3C" w14:textId="77777777" w:rsidR="002C773D" w:rsidRPr="002224A9" w:rsidRDefault="002C773D" w:rsidP="002224A9">
      <w:pPr>
        <w:pStyle w:val="Odstavekseznama"/>
        <w:numPr>
          <w:ilvl w:val="0"/>
          <w:numId w:val="3"/>
        </w:numPr>
        <w:spacing w:after="0" w:line="240" w:lineRule="auto"/>
        <w:rPr>
          <w:b/>
        </w:rPr>
      </w:pPr>
      <w:r w:rsidRPr="002224A9">
        <w:rPr>
          <w:b/>
        </w:rPr>
        <w:t>NAJNIŽJE OSNOVNE PLAČE</w:t>
      </w:r>
    </w:p>
    <w:p w14:paraId="3F2AC058" w14:textId="77777777" w:rsidR="002C773D" w:rsidRDefault="002C773D" w:rsidP="002C773D">
      <w:pPr>
        <w:spacing w:after="0" w:line="240" w:lineRule="auto"/>
      </w:pPr>
    </w:p>
    <w:p w14:paraId="6621B6A0" w14:textId="0023C3D0" w:rsidR="00CA6D57" w:rsidRPr="0010756F" w:rsidRDefault="00CA6D57" w:rsidP="00CA6D57">
      <w:pPr>
        <w:spacing w:after="0" w:line="240" w:lineRule="auto"/>
        <w:jc w:val="both"/>
      </w:pPr>
      <w:r w:rsidRPr="0010756F">
        <w:rPr>
          <w:b/>
        </w:rPr>
        <w:t>Najnižje osnovne plače (NOP) za posamezne tarifne razrede za delo opravljeno</w:t>
      </w:r>
      <w:r w:rsidRPr="0010756F">
        <w:t xml:space="preserve"> </w:t>
      </w:r>
      <w:r w:rsidRPr="0010756F">
        <w:rPr>
          <w:b/>
        </w:rPr>
        <w:t>od vključno 1. 7. 20</w:t>
      </w:r>
      <w:r w:rsidR="006565F5">
        <w:rPr>
          <w:b/>
        </w:rPr>
        <w:t>23</w:t>
      </w:r>
      <w:r w:rsidRPr="0010756F">
        <w:rPr>
          <w:b/>
        </w:rPr>
        <w:t xml:space="preserve"> dalje znašajo:</w:t>
      </w:r>
    </w:p>
    <w:tbl>
      <w:tblPr>
        <w:tblW w:w="641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53"/>
        <w:gridCol w:w="2758"/>
        <w:gridCol w:w="2504"/>
      </w:tblGrid>
      <w:tr w:rsidR="001368D9" w:rsidRPr="0010756F" w14:paraId="0E46E5AC" w14:textId="5498F075" w:rsidTr="001368D9">
        <w:trPr>
          <w:trHeight w:val="567"/>
        </w:trPr>
        <w:tc>
          <w:tcPr>
            <w:tcW w:w="1153" w:type="dxa"/>
            <w:shd w:val="clear" w:color="auto" w:fill="auto"/>
          </w:tcPr>
          <w:p w14:paraId="3667FCFB" w14:textId="77777777" w:rsidR="001368D9" w:rsidRPr="0010756F" w:rsidRDefault="001368D9" w:rsidP="00FF49E3">
            <w:pPr>
              <w:jc w:val="center"/>
            </w:pPr>
            <w:r w:rsidRPr="0010756F">
              <w:t>Tarifni razred</w:t>
            </w:r>
          </w:p>
        </w:tc>
        <w:tc>
          <w:tcPr>
            <w:tcW w:w="2758" w:type="dxa"/>
            <w:shd w:val="clear" w:color="auto" w:fill="auto"/>
          </w:tcPr>
          <w:p w14:paraId="4E60EF64" w14:textId="77777777" w:rsidR="001368D9" w:rsidRPr="0010756F" w:rsidRDefault="001368D9" w:rsidP="00FF49E3">
            <w:pPr>
              <w:jc w:val="center"/>
            </w:pPr>
          </w:p>
        </w:tc>
        <w:tc>
          <w:tcPr>
            <w:tcW w:w="2504" w:type="dxa"/>
          </w:tcPr>
          <w:p w14:paraId="0A4D8888" w14:textId="4B9C493B" w:rsidR="001368D9" w:rsidRPr="0010756F" w:rsidRDefault="001368D9" w:rsidP="00FF49E3">
            <w:pPr>
              <w:jc w:val="center"/>
            </w:pPr>
            <w:r>
              <w:t>NOP v EUR</w:t>
            </w:r>
          </w:p>
        </w:tc>
      </w:tr>
      <w:tr w:rsidR="001368D9" w:rsidRPr="0010756F" w14:paraId="23DB20D9" w14:textId="5B7B7C95" w:rsidTr="001368D9">
        <w:trPr>
          <w:trHeight w:val="357"/>
        </w:trPr>
        <w:tc>
          <w:tcPr>
            <w:tcW w:w="1153" w:type="dxa"/>
            <w:shd w:val="clear" w:color="auto" w:fill="auto"/>
          </w:tcPr>
          <w:p w14:paraId="50E5A5CB" w14:textId="77777777" w:rsidR="001368D9" w:rsidRPr="0010756F" w:rsidRDefault="001368D9" w:rsidP="00FF49E3">
            <w:pPr>
              <w:jc w:val="center"/>
            </w:pPr>
            <w:r w:rsidRPr="0010756F">
              <w:t>I.</w:t>
            </w:r>
          </w:p>
        </w:tc>
        <w:tc>
          <w:tcPr>
            <w:tcW w:w="2758" w:type="dxa"/>
            <w:shd w:val="clear" w:color="auto" w:fill="auto"/>
          </w:tcPr>
          <w:p w14:paraId="151630F8" w14:textId="77777777" w:rsidR="001368D9" w:rsidRPr="0010756F" w:rsidRDefault="001368D9" w:rsidP="00FF49E3">
            <w:r w:rsidRPr="0010756F">
              <w:t>Enostavna dela</w:t>
            </w:r>
          </w:p>
        </w:tc>
        <w:tc>
          <w:tcPr>
            <w:tcW w:w="2504" w:type="dxa"/>
          </w:tcPr>
          <w:p w14:paraId="2B673C4B" w14:textId="425A961E" w:rsidR="001368D9" w:rsidRPr="00AE5BC0" w:rsidRDefault="00732B49" w:rsidP="00FF49E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825,20</w:t>
            </w:r>
          </w:p>
        </w:tc>
      </w:tr>
      <w:tr w:rsidR="001368D9" w:rsidRPr="0010756F" w14:paraId="1C31F150" w14:textId="3280CCC2" w:rsidTr="001368D9">
        <w:trPr>
          <w:trHeight w:val="357"/>
        </w:trPr>
        <w:tc>
          <w:tcPr>
            <w:tcW w:w="1153" w:type="dxa"/>
            <w:shd w:val="clear" w:color="auto" w:fill="auto"/>
          </w:tcPr>
          <w:p w14:paraId="2887FD53" w14:textId="77777777" w:rsidR="001368D9" w:rsidRPr="0010756F" w:rsidRDefault="001368D9" w:rsidP="00FF49E3">
            <w:pPr>
              <w:jc w:val="center"/>
            </w:pPr>
            <w:r>
              <w:t>II.</w:t>
            </w:r>
          </w:p>
        </w:tc>
        <w:tc>
          <w:tcPr>
            <w:tcW w:w="2758" w:type="dxa"/>
            <w:shd w:val="clear" w:color="auto" w:fill="auto"/>
          </w:tcPr>
          <w:p w14:paraId="040E207D" w14:textId="77777777" w:rsidR="001368D9" w:rsidRPr="0010756F" w:rsidRDefault="001368D9" w:rsidP="00FF49E3">
            <w:r w:rsidRPr="0010756F">
              <w:t>Manj zahtevna dela</w:t>
            </w:r>
          </w:p>
        </w:tc>
        <w:tc>
          <w:tcPr>
            <w:tcW w:w="2504" w:type="dxa"/>
          </w:tcPr>
          <w:p w14:paraId="123BFB35" w14:textId="66B1AA59" w:rsidR="001368D9" w:rsidRPr="00AE5BC0" w:rsidRDefault="00732B49" w:rsidP="00FF49E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856,87</w:t>
            </w:r>
          </w:p>
        </w:tc>
      </w:tr>
      <w:tr w:rsidR="001368D9" w:rsidRPr="0010756F" w14:paraId="3F94FCFA" w14:textId="2220D3BB" w:rsidTr="001368D9">
        <w:trPr>
          <w:trHeight w:val="357"/>
        </w:trPr>
        <w:tc>
          <w:tcPr>
            <w:tcW w:w="1153" w:type="dxa"/>
            <w:shd w:val="clear" w:color="auto" w:fill="auto"/>
          </w:tcPr>
          <w:p w14:paraId="4303487A" w14:textId="77777777" w:rsidR="001368D9" w:rsidRPr="0010756F" w:rsidRDefault="001368D9" w:rsidP="00FF49E3">
            <w:pPr>
              <w:jc w:val="center"/>
            </w:pPr>
            <w:r w:rsidRPr="0010756F">
              <w:t>III.</w:t>
            </w:r>
          </w:p>
        </w:tc>
        <w:tc>
          <w:tcPr>
            <w:tcW w:w="2758" w:type="dxa"/>
            <w:shd w:val="clear" w:color="auto" w:fill="auto"/>
          </w:tcPr>
          <w:p w14:paraId="700055EC" w14:textId="77777777" w:rsidR="001368D9" w:rsidRPr="0010756F" w:rsidRDefault="001368D9" w:rsidP="00FF49E3">
            <w:r w:rsidRPr="0010756F">
              <w:t>Srednje zahtevna dela</w:t>
            </w:r>
          </w:p>
        </w:tc>
        <w:tc>
          <w:tcPr>
            <w:tcW w:w="2504" w:type="dxa"/>
          </w:tcPr>
          <w:p w14:paraId="60677E9B" w14:textId="7C71A8B7" w:rsidR="001368D9" w:rsidRPr="00AE5BC0" w:rsidRDefault="00732B49" w:rsidP="00FF49E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907,76</w:t>
            </w:r>
          </w:p>
        </w:tc>
      </w:tr>
      <w:tr w:rsidR="001368D9" w:rsidRPr="0010756F" w14:paraId="0DC345DF" w14:textId="7D70D9B2" w:rsidTr="001368D9">
        <w:trPr>
          <w:trHeight w:val="357"/>
        </w:trPr>
        <w:tc>
          <w:tcPr>
            <w:tcW w:w="1153" w:type="dxa"/>
            <w:shd w:val="clear" w:color="auto" w:fill="auto"/>
          </w:tcPr>
          <w:p w14:paraId="51B9C61B" w14:textId="77777777" w:rsidR="001368D9" w:rsidRPr="0010756F" w:rsidRDefault="001368D9" w:rsidP="00FF49E3">
            <w:pPr>
              <w:jc w:val="center"/>
            </w:pPr>
            <w:r w:rsidRPr="0010756F">
              <w:t>IV.</w:t>
            </w:r>
          </w:p>
        </w:tc>
        <w:tc>
          <w:tcPr>
            <w:tcW w:w="2758" w:type="dxa"/>
            <w:shd w:val="clear" w:color="auto" w:fill="auto"/>
          </w:tcPr>
          <w:p w14:paraId="5EF1D7FE" w14:textId="77777777" w:rsidR="001368D9" w:rsidRPr="0010756F" w:rsidRDefault="001368D9" w:rsidP="00FF49E3">
            <w:r w:rsidRPr="0010756F">
              <w:t>Zahtevna dela</w:t>
            </w:r>
          </w:p>
        </w:tc>
        <w:tc>
          <w:tcPr>
            <w:tcW w:w="2504" w:type="dxa"/>
          </w:tcPr>
          <w:p w14:paraId="6D5C7640" w14:textId="710059DA" w:rsidR="001368D9" w:rsidRPr="00AE5BC0" w:rsidRDefault="00732B49" w:rsidP="00FF49E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969,00</w:t>
            </w:r>
          </w:p>
        </w:tc>
      </w:tr>
      <w:tr w:rsidR="001368D9" w:rsidRPr="0010756F" w14:paraId="10A56C9F" w14:textId="0F31675E" w:rsidTr="001368D9">
        <w:trPr>
          <w:trHeight w:val="357"/>
        </w:trPr>
        <w:tc>
          <w:tcPr>
            <w:tcW w:w="1153" w:type="dxa"/>
            <w:shd w:val="clear" w:color="auto" w:fill="auto"/>
          </w:tcPr>
          <w:p w14:paraId="175C39AE" w14:textId="77777777" w:rsidR="001368D9" w:rsidRPr="0010756F" w:rsidRDefault="001368D9" w:rsidP="00FF49E3">
            <w:pPr>
              <w:jc w:val="center"/>
            </w:pPr>
            <w:r w:rsidRPr="0010756F">
              <w:t>V.</w:t>
            </w:r>
          </w:p>
        </w:tc>
        <w:tc>
          <w:tcPr>
            <w:tcW w:w="2758" w:type="dxa"/>
            <w:shd w:val="clear" w:color="auto" w:fill="auto"/>
          </w:tcPr>
          <w:p w14:paraId="481D8E7E" w14:textId="77777777" w:rsidR="001368D9" w:rsidRPr="0010756F" w:rsidRDefault="001368D9" w:rsidP="00FF49E3">
            <w:r w:rsidRPr="0010756F">
              <w:t>Bolj zahtevna dela</w:t>
            </w:r>
          </w:p>
        </w:tc>
        <w:tc>
          <w:tcPr>
            <w:tcW w:w="2504" w:type="dxa"/>
          </w:tcPr>
          <w:p w14:paraId="75574D33" w14:textId="2041A692" w:rsidR="001368D9" w:rsidRPr="00AE5BC0" w:rsidRDefault="00732B49" w:rsidP="00FF49E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1.080,10</w:t>
            </w:r>
          </w:p>
        </w:tc>
      </w:tr>
      <w:tr w:rsidR="001368D9" w:rsidRPr="0010756F" w14:paraId="5AFB8333" w14:textId="31398561" w:rsidTr="001368D9">
        <w:trPr>
          <w:trHeight w:val="357"/>
        </w:trPr>
        <w:tc>
          <w:tcPr>
            <w:tcW w:w="1153" w:type="dxa"/>
            <w:shd w:val="clear" w:color="auto" w:fill="auto"/>
          </w:tcPr>
          <w:p w14:paraId="3544C8EF" w14:textId="77777777" w:rsidR="001368D9" w:rsidRPr="0010756F" w:rsidRDefault="001368D9" w:rsidP="00FF49E3">
            <w:pPr>
              <w:jc w:val="center"/>
            </w:pPr>
            <w:r w:rsidRPr="0010756F">
              <w:t>VI.</w:t>
            </w:r>
          </w:p>
        </w:tc>
        <w:tc>
          <w:tcPr>
            <w:tcW w:w="2758" w:type="dxa"/>
            <w:shd w:val="clear" w:color="auto" w:fill="auto"/>
          </w:tcPr>
          <w:p w14:paraId="2ADD4301" w14:textId="77777777" w:rsidR="001368D9" w:rsidRPr="0010756F" w:rsidRDefault="001368D9" w:rsidP="00FF49E3">
            <w:r w:rsidRPr="0010756F">
              <w:t>Zelo zahtevna dela</w:t>
            </w:r>
          </w:p>
        </w:tc>
        <w:tc>
          <w:tcPr>
            <w:tcW w:w="2504" w:type="dxa"/>
          </w:tcPr>
          <w:p w14:paraId="06BEAACA" w14:textId="1D2492B7" w:rsidR="001368D9" w:rsidRPr="00AE5BC0" w:rsidRDefault="00C4268D" w:rsidP="00FF49E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1.194,02</w:t>
            </w:r>
          </w:p>
        </w:tc>
      </w:tr>
      <w:tr w:rsidR="001368D9" w:rsidRPr="0010756F" w14:paraId="1D011A4F" w14:textId="5BAAC4F9" w:rsidTr="001368D9">
        <w:trPr>
          <w:trHeight w:val="357"/>
        </w:trPr>
        <w:tc>
          <w:tcPr>
            <w:tcW w:w="1153" w:type="dxa"/>
            <w:shd w:val="clear" w:color="auto" w:fill="auto"/>
          </w:tcPr>
          <w:p w14:paraId="7DE52E8A" w14:textId="77777777" w:rsidR="001368D9" w:rsidRPr="0010756F" w:rsidRDefault="001368D9" w:rsidP="00FF49E3">
            <w:pPr>
              <w:jc w:val="center"/>
            </w:pPr>
            <w:r w:rsidRPr="0010756F">
              <w:t>VII.</w:t>
            </w:r>
          </w:p>
        </w:tc>
        <w:tc>
          <w:tcPr>
            <w:tcW w:w="2758" w:type="dxa"/>
            <w:shd w:val="clear" w:color="auto" w:fill="auto"/>
          </w:tcPr>
          <w:p w14:paraId="5C375D5E" w14:textId="77777777" w:rsidR="001368D9" w:rsidRPr="0010756F" w:rsidRDefault="001368D9" w:rsidP="00FF49E3">
            <w:r w:rsidRPr="0010756F">
              <w:t>Visoko zahtevna dela</w:t>
            </w:r>
          </w:p>
        </w:tc>
        <w:tc>
          <w:tcPr>
            <w:tcW w:w="2504" w:type="dxa"/>
          </w:tcPr>
          <w:p w14:paraId="41536A23" w14:textId="3DEDA185" w:rsidR="001368D9" w:rsidRPr="00AE5BC0" w:rsidRDefault="00C4268D" w:rsidP="00FF49E3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1.424,02</w:t>
            </w:r>
          </w:p>
        </w:tc>
      </w:tr>
    </w:tbl>
    <w:p w14:paraId="4E5B1234" w14:textId="77777777" w:rsidR="00CA6D57" w:rsidRDefault="00CA6D57" w:rsidP="00CA6D57">
      <w:pPr>
        <w:rPr>
          <w:b/>
          <w:color w:val="ED7D31" w:themeColor="accent2"/>
        </w:rPr>
      </w:pPr>
    </w:p>
    <w:p w14:paraId="16D63600" w14:textId="77777777" w:rsidR="002224A9" w:rsidRPr="000924B7" w:rsidRDefault="002224A9" w:rsidP="007661C1">
      <w:pPr>
        <w:pStyle w:val="Odstavekseznama"/>
        <w:numPr>
          <w:ilvl w:val="0"/>
          <w:numId w:val="3"/>
        </w:numPr>
        <w:spacing w:line="240" w:lineRule="auto"/>
        <w:rPr>
          <w:b/>
        </w:rPr>
      </w:pPr>
      <w:r w:rsidRPr="000924B7">
        <w:rPr>
          <w:b/>
        </w:rPr>
        <w:t>POVRAČILA STROŠKOV V ZVEZI Z DELOM</w:t>
      </w:r>
    </w:p>
    <w:p w14:paraId="32E26110" w14:textId="77777777" w:rsidR="007661C1" w:rsidRPr="000924B7" w:rsidRDefault="007661C1" w:rsidP="007661C1">
      <w:pPr>
        <w:pStyle w:val="Odstavekseznama"/>
        <w:spacing w:line="240" w:lineRule="auto"/>
        <w:rPr>
          <w:b/>
        </w:rPr>
      </w:pPr>
    </w:p>
    <w:p w14:paraId="12759050" w14:textId="017AE873" w:rsidR="008D4E89" w:rsidRPr="000924B7" w:rsidRDefault="008D4E89" w:rsidP="007661C1">
      <w:pPr>
        <w:pStyle w:val="Odstavekseznama"/>
        <w:numPr>
          <w:ilvl w:val="0"/>
          <w:numId w:val="4"/>
        </w:numPr>
        <w:spacing w:line="240" w:lineRule="auto"/>
        <w:rPr>
          <w:b/>
        </w:rPr>
      </w:pPr>
      <w:r w:rsidRPr="000924B7">
        <w:rPr>
          <w:b/>
        </w:rPr>
        <w:t>Prevoz na delo in z dela</w:t>
      </w:r>
      <w:r w:rsidR="001368D9" w:rsidRPr="000924B7">
        <w:rPr>
          <w:b/>
        </w:rPr>
        <w:tab/>
      </w:r>
      <w:r w:rsidR="001368D9" w:rsidRPr="000924B7">
        <w:rPr>
          <w:b/>
        </w:rPr>
        <w:tab/>
      </w:r>
      <w:r w:rsidR="001368D9" w:rsidRPr="000924B7">
        <w:rPr>
          <w:b/>
        </w:rPr>
        <w:tab/>
      </w:r>
      <w:r w:rsidR="001368D9" w:rsidRPr="000924B7">
        <w:rPr>
          <w:b/>
        </w:rPr>
        <w:tab/>
      </w:r>
      <w:r w:rsidR="001368D9" w:rsidRPr="000924B7">
        <w:rPr>
          <w:b/>
        </w:rPr>
        <w:tab/>
      </w:r>
      <w:r w:rsidR="001368D9" w:rsidRPr="000924B7">
        <w:rPr>
          <w:b/>
        </w:rPr>
        <w:tab/>
      </w:r>
      <w:r w:rsidR="001368D9" w:rsidRPr="000924B7">
        <w:rPr>
          <w:b/>
        </w:rPr>
        <w:tab/>
      </w:r>
      <w:r w:rsidR="00C4268D">
        <w:rPr>
          <w:b/>
        </w:rPr>
        <w:t>0,19</w:t>
      </w:r>
      <w:r w:rsidR="001368D9" w:rsidRPr="000924B7">
        <w:rPr>
          <w:b/>
        </w:rPr>
        <w:t xml:space="preserve"> EUR</w:t>
      </w:r>
    </w:p>
    <w:p w14:paraId="432E0E8D" w14:textId="77777777" w:rsidR="008D4E89" w:rsidRPr="000924B7" w:rsidRDefault="008D4E89" w:rsidP="008D4E89">
      <w:pPr>
        <w:pStyle w:val="Odstavekseznama"/>
        <w:spacing w:line="240" w:lineRule="auto"/>
        <w:ind w:left="360"/>
        <w:rPr>
          <w:b/>
        </w:rPr>
      </w:pPr>
    </w:p>
    <w:p w14:paraId="31B26C18" w14:textId="653E4A07" w:rsidR="002224A9" w:rsidRPr="000924B7" w:rsidRDefault="007661C1" w:rsidP="007661C1">
      <w:pPr>
        <w:pStyle w:val="Odstavekseznama"/>
        <w:numPr>
          <w:ilvl w:val="0"/>
          <w:numId w:val="4"/>
        </w:numPr>
        <w:spacing w:line="240" w:lineRule="auto"/>
        <w:rPr>
          <w:b/>
        </w:rPr>
      </w:pPr>
      <w:r w:rsidRPr="000924B7">
        <w:rPr>
          <w:b/>
        </w:rPr>
        <w:t>Prehrana med delom</w:t>
      </w:r>
      <w:r w:rsidRPr="000924B7">
        <w:rPr>
          <w:b/>
        </w:rPr>
        <w:tab/>
      </w:r>
      <w:r w:rsidRPr="000924B7">
        <w:rPr>
          <w:b/>
        </w:rPr>
        <w:tab/>
      </w:r>
      <w:r w:rsidRPr="000924B7">
        <w:rPr>
          <w:b/>
        </w:rPr>
        <w:tab/>
      </w:r>
      <w:r w:rsidRPr="000924B7">
        <w:rPr>
          <w:b/>
        </w:rPr>
        <w:tab/>
      </w:r>
      <w:r w:rsidR="008D4E89" w:rsidRPr="000924B7">
        <w:rPr>
          <w:b/>
        </w:rPr>
        <w:tab/>
      </w:r>
      <w:r w:rsidR="008D4E89" w:rsidRPr="000924B7">
        <w:rPr>
          <w:b/>
        </w:rPr>
        <w:tab/>
      </w:r>
      <w:r w:rsidR="008D4E89" w:rsidRPr="000924B7">
        <w:rPr>
          <w:b/>
        </w:rPr>
        <w:tab/>
      </w:r>
      <w:r w:rsidR="008D4E89" w:rsidRPr="000924B7">
        <w:rPr>
          <w:b/>
        </w:rPr>
        <w:tab/>
      </w:r>
      <w:r w:rsidR="00C4268D">
        <w:rPr>
          <w:b/>
        </w:rPr>
        <w:t>6,71</w:t>
      </w:r>
      <w:r w:rsidRPr="000924B7">
        <w:rPr>
          <w:b/>
        </w:rPr>
        <w:t xml:space="preserve"> EUR</w:t>
      </w:r>
    </w:p>
    <w:p w14:paraId="24E9A0EC" w14:textId="77777777" w:rsidR="007661C1" w:rsidRPr="000924B7" w:rsidRDefault="007661C1" w:rsidP="007661C1">
      <w:pPr>
        <w:pStyle w:val="Odstavekseznama"/>
        <w:spacing w:line="240" w:lineRule="auto"/>
        <w:ind w:left="360"/>
        <w:rPr>
          <w:b/>
        </w:rPr>
      </w:pPr>
    </w:p>
    <w:p w14:paraId="31CF4D29" w14:textId="1CB2CD2A" w:rsidR="007661C1" w:rsidRPr="000924B7" w:rsidRDefault="007661C1" w:rsidP="007661C1">
      <w:pPr>
        <w:pStyle w:val="Odstavekseznama"/>
        <w:numPr>
          <w:ilvl w:val="0"/>
          <w:numId w:val="4"/>
        </w:numPr>
        <w:spacing w:after="0" w:line="240" w:lineRule="auto"/>
        <w:rPr>
          <w:b/>
        </w:rPr>
      </w:pPr>
      <w:r w:rsidRPr="000924B7">
        <w:rPr>
          <w:b/>
        </w:rPr>
        <w:t>Službena potovanja</w:t>
      </w:r>
      <w:r w:rsidR="00F513CD" w:rsidRPr="000924B7">
        <w:rPr>
          <w:b/>
        </w:rPr>
        <w:t xml:space="preserve"> v Republiki Sloveniji</w:t>
      </w:r>
      <w:r w:rsidR="008D4E89" w:rsidRPr="000924B7">
        <w:rPr>
          <w:b/>
        </w:rPr>
        <w:t xml:space="preserve"> - dnevnice</w:t>
      </w:r>
    </w:p>
    <w:p w14:paraId="78CFE60C" w14:textId="3040847D" w:rsidR="007661C1" w:rsidRPr="000924B7" w:rsidRDefault="007661C1" w:rsidP="007661C1">
      <w:pPr>
        <w:spacing w:after="0" w:line="240" w:lineRule="auto"/>
        <w:ind w:left="360"/>
        <w:rPr>
          <w:b/>
        </w:rPr>
      </w:pPr>
      <w:r w:rsidRPr="000924B7">
        <w:rPr>
          <w:b/>
        </w:rPr>
        <w:t xml:space="preserve">6 </w:t>
      </w:r>
      <w:r w:rsidR="00F513CD" w:rsidRPr="000924B7">
        <w:rPr>
          <w:b/>
        </w:rPr>
        <w:t>- 8 ur</w:t>
      </w:r>
      <w:r w:rsidR="00F513CD" w:rsidRPr="000924B7">
        <w:rPr>
          <w:b/>
        </w:rPr>
        <w:tab/>
      </w:r>
      <w:r w:rsidR="00F513CD" w:rsidRPr="000924B7">
        <w:rPr>
          <w:b/>
        </w:rPr>
        <w:tab/>
      </w:r>
      <w:r w:rsidR="00F513CD" w:rsidRPr="000924B7">
        <w:rPr>
          <w:b/>
        </w:rPr>
        <w:tab/>
      </w:r>
      <w:r w:rsidR="00F513CD" w:rsidRPr="000924B7">
        <w:rPr>
          <w:b/>
        </w:rPr>
        <w:tab/>
      </w:r>
      <w:r w:rsidR="00F513CD" w:rsidRPr="000924B7">
        <w:rPr>
          <w:b/>
        </w:rPr>
        <w:tab/>
      </w:r>
      <w:r w:rsidR="00F513CD" w:rsidRPr="000924B7">
        <w:rPr>
          <w:b/>
        </w:rPr>
        <w:tab/>
      </w:r>
      <w:r w:rsidR="008D4E89" w:rsidRPr="000924B7">
        <w:rPr>
          <w:b/>
        </w:rPr>
        <w:tab/>
      </w:r>
      <w:r w:rsidR="008D4E89" w:rsidRPr="000924B7">
        <w:rPr>
          <w:b/>
        </w:rPr>
        <w:tab/>
      </w:r>
      <w:r w:rsidR="008D4E89" w:rsidRPr="000924B7">
        <w:rPr>
          <w:b/>
        </w:rPr>
        <w:tab/>
      </w:r>
      <w:r w:rsidR="008D4E89" w:rsidRPr="000924B7">
        <w:rPr>
          <w:b/>
        </w:rPr>
        <w:tab/>
      </w:r>
      <w:r w:rsidR="00C4268D">
        <w:rPr>
          <w:b/>
        </w:rPr>
        <w:t>7,56</w:t>
      </w:r>
      <w:r w:rsidRPr="000924B7">
        <w:rPr>
          <w:b/>
        </w:rPr>
        <w:t xml:space="preserve"> EUR</w:t>
      </w:r>
    </w:p>
    <w:p w14:paraId="5AB9577D" w14:textId="3539FF88" w:rsidR="007661C1" w:rsidRPr="000924B7" w:rsidRDefault="007661C1" w:rsidP="007661C1">
      <w:pPr>
        <w:spacing w:after="0" w:line="240" w:lineRule="auto"/>
        <w:ind w:left="360"/>
        <w:rPr>
          <w:b/>
        </w:rPr>
      </w:pPr>
      <w:r w:rsidRPr="000924B7">
        <w:rPr>
          <w:b/>
        </w:rPr>
        <w:t xml:space="preserve">8 – 12 </w:t>
      </w:r>
      <w:r w:rsidR="00F513CD" w:rsidRPr="000924B7">
        <w:rPr>
          <w:b/>
        </w:rPr>
        <w:t>ur</w:t>
      </w:r>
      <w:r w:rsidR="00F513CD" w:rsidRPr="000924B7">
        <w:rPr>
          <w:b/>
        </w:rPr>
        <w:tab/>
      </w:r>
      <w:r w:rsidR="00F513CD" w:rsidRPr="000924B7">
        <w:rPr>
          <w:b/>
        </w:rPr>
        <w:tab/>
      </w:r>
      <w:r w:rsidR="00F513CD" w:rsidRPr="000924B7">
        <w:rPr>
          <w:b/>
        </w:rPr>
        <w:tab/>
      </w:r>
      <w:r w:rsidR="00F513CD" w:rsidRPr="000924B7">
        <w:rPr>
          <w:b/>
        </w:rPr>
        <w:tab/>
      </w:r>
      <w:r w:rsidR="00F513CD" w:rsidRPr="000924B7">
        <w:rPr>
          <w:b/>
        </w:rPr>
        <w:tab/>
      </w:r>
      <w:r w:rsidR="00F513CD" w:rsidRPr="000924B7">
        <w:rPr>
          <w:b/>
        </w:rPr>
        <w:tab/>
      </w:r>
      <w:r w:rsidR="008D4E89" w:rsidRPr="000924B7">
        <w:rPr>
          <w:b/>
        </w:rPr>
        <w:tab/>
      </w:r>
      <w:r w:rsidR="008D4E89" w:rsidRPr="000924B7">
        <w:rPr>
          <w:b/>
        </w:rPr>
        <w:tab/>
      </w:r>
      <w:r w:rsidR="008D4E89" w:rsidRPr="000924B7">
        <w:rPr>
          <w:b/>
        </w:rPr>
        <w:tab/>
      </w:r>
      <w:r w:rsidR="00C4268D">
        <w:rPr>
          <w:b/>
        </w:rPr>
        <w:t xml:space="preserve">        10,81</w:t>
      </w:r>
      <w:r w:rsidRPr="000924B7">
        <w:rPr>
          <w:b/>
        </w:rPr>
        <w:t xml:space="preserve"> EUR</w:t>
      </w:r>
    </w:p>
    <w:p w14:paraId="135E3D71" w14:textId="0118FEAB" w:rsidR="007661C1" w:rsidRDefault="007661C1" w:rsidP="007661C1">
      <w:pPr>
        <w:spacing w:after="0" w:line="240" w:lineRule="auto"/>
        <w:ind w:left="360"/>
        <w:rPr>
          <w:b/>
        </w:rPr>
      </w:pPr>
      <w:r w:rsidRPr="000924B7">
        <w:rPr>
          <w:b/>
        </w:rPr>
        <w:t>nad 12 ur</w:t>
      </w:r>
      <w:r w:rsidRPr="000924B7">
        <w:rPr>
          <w:b/>
        </w:rPr>
        <w:tab/>
      </w:r>
      <w:r w:rsidRPr="000924B7">
        <w:rPr>
          <w:b/>
        </w:rPr>
        <w:tab/>
      </w:r>
      <w:r w:rsidRPr="000924B7">
        <w:rPr>
          <w:b/>
        </w:rPr>
        <w:tab/>
      </w:r>
      <w:r w:rsidRPr="000924B7">
        <w:rPr>
          <w:b/>
        </w:rPr>
        <w:tab/>
        <w:t xml:space="preserve">        </w:t>
      </w:r>
      <w:r w:rsidR="00922D9D" w:rsidRPr="000924B7">
        <w:rPr>
          <w:b/>
        </w:rPr>
        <w:t xml:space="preserve"> </w:t>
      </w:r>
      <w:r w:rsidR="008D4E89" w:rsidRPr="000924B7">
        <w:rPr>
          <w:b/>
        </w:rPr>
        <w:tab/>
      </w:r>
      <w:r w:rsidR="008D4E89" w:rsidRPr="000924B7">
        <w:rPr>
          <w:b/>
        </w:rPr>
        <w:tab/>
      </w:r>
      <w:r w:rsidR="008D4E89" w:rsidRPr="000924B7">
        <w:rPr>
          <w:b/>
        </w:rPr>
        <w:tab/>
      </w:r>
      <w:r w:rsidR="008D4E89" w:rsidRPr="000924B7">
        <w:rPr>
          <w:b/>
        </w:rPr>
        <w:tab/>
        <w:t xml:space="preserve">        </w:t>
      </w:r>
      <w:r w:rsidR="00C4268D">
        <w:rPr>
          <w:b/>
        </w:rPr>
        <w:t>21</w:t>
      </w:r>
      <w:r w:rsidR="00F513CD" w:rsidRPr="000924B7">
        <w:rPr>
          <w:b/>
        </w:rPr>
        <w:t>,</w:t>
      </w:r>
      <w:r w:rsidR="00C4268D">
        <w:rPr>
          <w:b/>
        </w:rPr>
        <w:t>34</w:t>
      </w:r>
      <w:r w:rsidRPr="000924B7">
        <w:rPr>
          <w:b/>
        </w:rPr>
        <w:t xml:space="preserve"> EUR</w:t>
      </w:r>
      <w:r>
        <w:rPr>
          <w:b/>
        </w:rPr>
        <w:tab/>
      </w:r>
    </w:p>
    <w:p w14:paraId="55ED5089" w14:textId="77777777" w:rsidR="007661C1" w:rsidRDefault="007661C1" w:rsidP="007661C1">
      <w:pPr>
        <w:spacing w:after="0" w:line="240" w:lineRule="auto"/>
        <w:rPr>
          <w:b/>
        </w:rPr>
      </w:pPr>
    </w:p>
    <w:p w14:paraId="0C3783E5" w14:textId="77777777" w:rsidR="007661C1" w:rsidRPr="00E06ADE" w:rsidRDefault="007661C1" w:rsidP="007661C1">
      <w:pPr>
        <w:pStyle w:val="Noga"/>
        <w:jc w:val="center"/>
        <w:rPr>
          <w:rFonts w:ascii="Verdana" w:hAnsi="Verdana" w:cs="Tahoma"/>
          <w:sz w:val="20"/>
          <w:u w:val="single"/>
        </w:rPr>
      </w:pPr>
      <w:r w:rsidRPr="00E06ADE">
        <w:rPr>
          <w:rFonts w:ascii="Verdana" w:hAnsi="Verdana" w:cs="Tahoma"/>
          <w:sz w:val="20"/>
          <w:u w:val="single"/>
        </w:rPr>
        <w:t>Obrazložitev:</w:t>
      </w:r>
    </w:p>
    <w:p w14:paraId="48CB9FCA" w14:textId="77777777" w:rsidR="007661C1" w:rsidRDefault="007661C1" w:rsidP="007661C1">
      <w:pPr>
        <w:pStyle w:val="Noga"/>
        <w:rPr>
          <w:rFonts w:ascii="Verdana" w:hAnsi="Verdana" w:cs="Tahoma"/>
          <w:sz w:val="20"/>
        </w:rPr>
      </w:pPr>
    </w:p>
    <w:p w14:paraId="46BDD9AE" w14:textId="70F38AFE" w:rsidR="007661C1" w:rsidRDefault="007661C1" w:rsidP="007661C1">
      <w:pPr>
        <w:pStyle w:val="Noga"/>
        <w:rPr>
          <w:rFonts w:ascii="Verdana" w:hAnsi="Verdana" w:cs="Arial"/>
          <w:sz w:val="20"/>
        </w:rPr>
      </w:pPr>
      <w:r w:rsidRPr="007661C1">
        <w:rPr>
          <w:rFonts w:ascii="Verdana" w:hAnsi="Verdana" w:cs="Tahoma"/>
          <w:sz w:val="20"/>
        </w:rPr>
        <w:t xml:space="preserve">Skladno </w:t>
      </w:r>
      <w:r w:rsidR="005E4C4F">
        <w:rPr>
          <w:rFonts w:ascii="Verdana" w:hAnsi="Verdana" w:cs="Tahoma"/>
          <w:sz w:val="20"/>
        </w:rPr>
        <w:t>z drugim</w:t>
      </w:r>
      <w:r>
        <w:rPr>
          <w:rFonts w:ascii="Verdana" w:hAnsi="Verdana" w:cs="Tahoma"/>
          <w:sz w:val="20"/>
        </w:rPr>
        <w:t xml:space="preserve"> odstavkom 2. člena </w:t>
      </w:r>
      <w:r w:rsidRPr="007661C1">
        <w:rPr>
          <w:rFonts w:ascii="Verdana" w:hAnsi="Verdana" w:cs="Tahoma"/>
          <w:sz w:val="20"/>
        </w:rPr>
        <w:t>Tarifne priloge h Kolektivni pogodbi dejavnosti trgovine Slovenije</w:t>
      </w:r>
      <w:r>
        <w:rPr>
          <w:rFonts w:ascii="Verdana" w:hAnsi="Verdana" w:cs="Tahoma"/>
          <w:sz w:val="20"/>
        </w:rPr>
        <w:t xml:space="preserve"> </w:t>
      </w:r>
      <w:r w:rsidRPr="007661C1">
        <w:rPr>
          <w:rFonts w:ascii="Verdana" w:hAnsi="Verdana" w:cs="Tahoma"/>
          <w:sz w:val="20"/>
        </w:rPr>
        <w:t>(Uradni list RS, št. 52/18</w:t>
      </w:r>
      <w:r>
        <w:rPr>
          <w:rFonts w:ascii="Verdana" w:hAnsi="Verdana" w:cs="Tahoma"/>
          <w:sz w:val="20"/>
        </w:rPr>
        <w:t xml:space="preserve"> </w:t>
      </w:r>
      <w:r w:rsidR="005E4C4F">
        <w:rPr>
          <w:rFonts w:ascii="Verdana" w:hAnsi="Verdana" w:cs="Tahoma"/>
          <w:sz w:val="20"/>
        </w:rPr>
        <w:t>s spremembami in dopolnitvami</w:t>
      </w:r>
      <w:r w:rsidR="000924B7">
        <w:rPr>
          <w:rFonts w:ascii="Verdana" w:hAnsi="Verdana" w:cs="Tahoma"/>
          <w:sz w:val="20"/>
        </w:rPr>
        <w:t xml:space="preserve"> </w:t>
      </w:r>
      <w:r w:rsidR="009F413B">
        <w:rPr>
          <w:rFonts w:ascii="Verdana" w:hAnsi="Verdana" w:cs="Tahoma"/>
          <w:sz w:val="20"/>
        </w:rPr>
        <w:t>–</w:t>
      </w:r>
      <w:r>
        <w:rPr>
          <w:rFonts w:ascii="Verdana" w:hAnsi="Verdana" w:cs="Tahoma"/>
          <w:sz w:val="20"/>
        </w:rPr>
        <w:t xml:space="preserve"> </w:t>
      </w:r>
      <w:r w:rsidR="009F413B">
        <w:rPr>
          <w:rFonts w:ascii="Verdana" w:hAnsi="Verdana" w:cs="Tahoma"/>
          <w:sz w:val="20"/>
        </w:rPr>
        <w:t xml:space="preserve">Tarifna priloga h </w:t>
      </w:r>
      <w:r>
        <w:rPr>
          <w:rFonts w:ascii="Verdana" w:hAnsi="Verdana" w:cs="Tahoma"/>
          <w:sz w:val="20"/>
        </w:rPr>
        <w:t>KPDTS</w:t>
      </w:r>
      <w:r w:rsidRPr="007661C1">
        <w:rPr>
          <w:rFonts w:ascii="Verdana" w:hAnsi="Verdana" w:cs="Tahoma"/>
          <w:sz w:val="20"/>
        </w:rPr>
        <w:t>)</w:t>
      </w:r>
      <w:r>
        <w:rPr>
          <w:rFonts w:ascii="Verdana" w:hAnsi="Verdana" w:cs="Tahoma"/>
          <w:sz w:val="20"/>
        </w:rPr>
        <w:t xml:space="preserve"> se </w:t>
      </w:r>
      <w:r w:rsidRPr="007661C1">
        <w:rPr>
          <w:rFonts w:ascii="Verdana" w:hAnsi="Verdana" w:cs="Tahoma"/>
          <w:sz w:val="20"/>
        </w:rPr>
        <w:t>n</w:t>
      </w:r>
      <w:r w:rsidRPr="007661C1">
        <w:rPr>
          <w:rFonts w:ascii="Verdana" w:hAnsi="Verdana" w:cs="Arial"/>
          <w:sz w:val="20"/>
        </w:rPr>
        <w:t xml:space="preserve">ajnižje osnovne plače </w:t>
      </w:r>
      <w:r w:rsidR="003D48C8" w:rsidRPr="001D2763">
        <w:rPr>
          <w:rFonts w:ascii="Verdana" w:hAnsi="Verdana" w:cs="Arial"/>
          <w:sz w:val="20"/>
        </w:rPr>
        <w:t>od</w:t>
      </w:r>
      <w:r w:rsidR="00572DDD">
        <w:rPr>
          <w:rFonts w:ascii="Verdana" w:hAnsi="Verdana" w:cs="Arial"/>
          <w:sz w:val="20"/>
        </w:rPr>
        <w:t xml:space="preserve"> vključno leta 2020 dalje spreminjajo in usklajujejo izključno </w:t>
      </w:r>
      <w:r w:rsidRPr="007661C1">
        <w:rPr>
          <w:rFonts w:ascii="Verdana" w:hAnsi="Verdana" w:cs="Arial"/>
          <w:sz w:val="20"/>
        </w:rPr>
        <w:t>1. julija</w:t>
      </w:r>
      <w:r w:rsidR="00572DDD">
        <w:rPr>
          <w:rFonts w:ascii="Verdana" w:hAnsi="Verdana" w:cs="Arial"/>
          <w:sz w:val="20"/>
        </w:rPr>
        <w:t xml:space="preserve"> tekočega leta z inflacijo, merjeno z </w:t>
      </w:r>
      <w:r w:rsidRPr="007661C1">
        <w:rPr>
          <w:rFonts w:ascii="Verdana" w:hAnsi="Verdana" w:cs="Arial"/>
          <w:sz w:val="20"/>
        </w:rPr>
        <w:t xml:space="preserve">indeksom cen življenjskih </w:t>
      </w:r>
      <w:r w:rsidRPr="00C4268D">
        <w:rPr>
          <w:rFonts w:ascii="Verdana" w:hAnsi="Verdana" w:cs="Arial"/>
          <w:sz w:val="20"/>
        </w:rPr>
        <w:t xml:space="preserve">potrebščin SURS </w:t>
      </w:r>
      <w:r w:rsidR="00572DDD" w:rsidRPr="00C4268D">
        <w:rPr>
          <w:rFonts w:ascii="Verdana" w:hAnsi="Verdana" w:cs="Arial"/>
          <w:sz w:val="20"/>
        </w:rPr>
        <w:t>I-VI tekočega leta / I-VI preteklega leta, vendar ne več kot za 2 %</w:t>
      </w:r>
      <w:r w:rsidR="003D48C8" w:rsidRPr="00C4268D">
        <w:rPr>
          <w:rFonts w:ascii="Verdana" w:hAnsi="Verdana" w:cs="Arial"/>
          <w:sz w:val="20"/>
        </w:rPr>
        <w:t xml:space="preserve"> letno</w:t>
      </w:r>
      <w:r w:rsidR="00572DDD">
        <w:rPr>
          <w:rFonts w:ascii="Verdana" w:hAnsi="Verdana" w:cs="Arial"/>
          <w:sz w:val="20"/>
        </w:rPr>
        <w:t xml:space="preserve">. </w:t>
      </w:r>
      <w:r w:rsidR="00B66CFA">
        <w:rPr>
          <w:rFonts w:ascii="Verdana" w:hAnsi="Verdana" w:cs="Arial"/>
          <w:sz w:val="20"/>
        </w:rPr>
        <w:t>I</w:t>
      </w:r>
      <w:r w:rsidR="00F513CD">
        <w:rPr>
          <w:rFonts w:ascii="Verdana" w:hAnsi="Verdana" w:cs="Arial"/>
          <w:sz w:val="20"/>
        </w:rPr>
        <w:t>ndeks</w:t>
      </w:r>
      <w:r w:rsidRPr="007661C1">
        <w:rPr>
          <w:rFonts w:ascii="Verdana" w:hAnsi="Verdana" w:cs="Arial"/>
          <w:sz w:val="20"/>
        </w:rPr>
        <w:t xml:space="preserve"> cen življenjskih potrebščin </w:t>
      </w:r>
      <w:r w:rsidRPr="000924B7">
        <w:rPr>
          <w:rFonts w:ascii="Verdana" w:hAnsi="Verdana" w:cs="Arial"/>
          <w:sz w:val="20"/>
        </w:rPr>
        <w:t xml:space="preserve">SURS </w:t>
      </w:r>
      <w:r w:rsidR="00572DDD" w:rsidRPr="000924B7">
        <w:rPr>
          <w:rFonts w:ascii="Verdana" w:hAnsi="Verdana" w:cs="Arial"/>
          <w:sz w:val="20"/>
        </w:rPr>
        <w:t>I-VI 2</w:t>
      </w:r>
      <w:r w:rsidR="006565F5">
        <w:rPr>
          <w:rFonts w:ascii="Verdana" w:hAnsi="Verdana" w:cs="Arial"/>
          <w:sz w:val="20"/>
        </w:rPr>
        <w:t>3</w:t>
      </w:r>
      <w:r w:rsidR="00572DDD" w:rsidRPr="000924B7">
        <w:rPr>
          <w:rFonts w:ascii="Verdana" w:hAnsi="Verdana" w:cs="Arial"/>
          <w:sz w:val="20"/>
        </w:rPr>
        <w:t xml:space="preserve"> / I-VI </w:t>
      </w:r>
      <w:r w:rsidR="003D48C8" w:rsidRPr="000924B7">
        <w:rPr>
          <w:rFonts w:ascii="Verdana" w:hAnsi="Verdana" w:cs="Arial"/>
          <w:sz w:val="20"/>
        </w:rPr>
        <w:t>2</w:t>
      </w:r>
      <w:r w:rsidR="006565F5">
        <w:rPr>
          <w:rFonts w:ascii="Verdana" w:hAnsi="Verdana" w:cs="Arial"/>
          <w:sz w:val="20"/>
        </w:rPr>
        <w:t>2</w:t>
      </w:r>
      <w:r w:rsidR="001D2763" w:rsidRPr="000924B7">
        <w:rPr>
          <w:rFonts w:ascii="Verdana" w:hAnsi="Verdana" w:cs="Arial"/>
          <w:sz w:val="20"/>
        </w:rPr>
        <w:t xml:space="preserve"> </w:t>
      </w:r>
      <w:r w:rsidR="00572DDD" w:rsidRPr="000924B7">
        <w:rPr>
          <w:rFonts w:ascii="Verdana" w:hAnsi="Verdana" w:cs="Arial"/>
          <w:sz w:val="20"/>
        </w:rPr>
        <w:t xml:space="preserve">znaša </w:t>
      </w:r>
      <w:r w:rsidR="00F513CD" w:rsidRPr="000924B7">
        <w:rPr>
          <w:rFonts w:ascii="Verdana" w:hAnsi="Verdana" w:cs="Arial"/>
          <w:sz w:val="20"/>
        </w:rPr>
        <w:t>10</w:t>
      </w:r>
      <w:r w:rsidR="006565F5">
        <w:rPr>
          <w:rFonts w:ascii="Verdana" w:hAnsi="Verdana" w:cs="Arial"/>
          <w:sz w:val="20"/>
        </w:rPr>
        <w:t>9</w:t>
      </w:r>
      <w:r w:rsidR="00F513CD" w:rsidRPr="000924B7">
        <w:rPr>
          <w:rFonts w:ascii="Verdana" w:hAnsi="Verdana" w:cs="Arial"/>
          <w:sz w:val="20"/>
        </w:rPr>
        <w:t>,</w:t>
      </w:r>
      <w:r w:rsidR="006565F5">
        <w:rPr>
          <w:rFonts w:ascii="Verdana" w:hAnsi="Verdana" w:cs="Arial"/>
          <w:sz w:val="20"/>
        </w:rPr>
        <w:t>1</w:t>
      </w:r>
      <w:r w:rsidR="00F513CD" w:rsidRPr="000924B7">
        <w:rPr>
          <w:rFonts w:ascii="Verdana" w:hAnsi="Verdana" w:cs="Arial"/>
          <w:sz w:val="20"/>
        </w:rPr>
        <w:t>, zato se najnižje osnovne plače</w:t>
      </w:r>
      <w:r w:rsidR="00572DDD" w:rsidRPr="000924B7">
        <w:rPr>
          <w:rFonts w:ascii="Verdana" w:hAnsi="Verdana" w:cs="Arial"/>
          <w:sz w:val="20"/>
        </w:rPr>
        <w:t xml:space="preserve"> po posameznih tarifnih razredih za delo opravljeno od 1. 7. 202</w:t>
      </w:r>
      <w:r w:rsidR="006565F5">
        <w:rPr>
          <w:rFonts w:ascii="Verdana" w:hAnsi="Verdana" w:cs="Arial"/>
          <w:sz w:val="20"/>
        </w:rPr>
        <w:t>3</w:t>
      </w:r>
      <w:r w:rsidR="00572DDD" w:rsidRPr="000924B7">
        <w:rPr>
          <w:rFonts w:ascii="Verdana" w:hAnsi="Verdana" w:cs="Arial"/>
          <w:sz w:val="20"/>
        </w:rPr>
        <w:t xml:space="preserve"> dalje povišajo </w:t>
      </w:r>
      <w:r w:rsidR="00F513CD" w:rsidRPr="000924B7">
        <w:rPr>
          <w:rFonts w:ascii="Verdana" w:hAnsi="Verdana" w:cs="Arial"/>
          <w:sz w:val="20"/>
        </w:rPr>
        <w:t xml:space="preserve">za </w:t>
      </w:r>
      <w:r w:rsidR="001D2763" w:rsidRPr="000924B7">
        <w:rPr>
          <w:rFonts w:ascii="Verdana" w:hAnsi="Verdana" w:cs="Arial"/>
          <w:sz w:val="20"/>
        </w:rPr>
        <w:t xml:space="preserve">2 </w:t>
      </w:r>
      <w:r w:rsidR="00F513CD" w:rsidRPr="000924B7">
        <w:rPr>
          <w:rFonts w:ascii="Verdana" w:hAnsi="Verdana" w:cs="Arial"/>
          <w:sz w:val="20"/>
        </w:rPr>
        <w:t>%.</w:t>
      </w:r>
    </w:p>
    <w:p w14:paraId="7C54C51E" w14:textId="77777777" w:rsidR="00F513CD" w:rsidRDefault="00F513CD" w:rsidP="00CA6D57">
      <w:pPr>
        <w:rPr>
          <w:rFonts w:cs="Tahoma"/>
          <w:szCs w:val="20"/>
        </w:rPr>
      </w:pPr>
    </w:p>
    <w:p w14:paraId="5B1B1917" w14:textId="1521492F" w:rsidR="00F513CD" w:rsidRPr="00AE5BC0" w:rsidRDefault="00F513CD" w:rsidP="00F513CD">
      <w:pPr>
        <w:tabs>
          <w:tab w:val="left" w:pos="829"/>
          <w:tab w:val="left" w:pos="8575"/>
        </w:tabs>
        <w:spacing w:after="0" w:line="240" w:lineRule="auto"/>
        <w:jc w:val="both"/>
        <w:rPr>
          <w:rFonts w:cs="Arial"/>
        </w:rPr>
      </w:pPr>
      <w:r w:rsidRPr="00AE5BC0">
        <w:rPr>
          <w:rFonts w:cs="Tahoma"/>
          <w:szCs w:val="20"/>
        </w:rPr>
        <w:t xml:space="preserve">Skladno </w:t>
      </w:r>
      <w:r w:rsidRPr="00AE5BC0">
        <w:rPr>
          <w:rFonts w:cs="Tahoma"/>
        </w:rPr>
        <w:t xml:space="preserve">s 7. členom </w:t>
      </w:r>
      <w:r w:rsidRPr="00AE5BC0">
        <w:rPr>
          <w:rFonts w:cs="Tahoma"/>
          <w:szCs w:val="20"/>
        </w:rPr>
        <w:t xml:space="preserve">Tarifne priloge h KPDTS se </w:t>
      </w:r>
      <w:r w:rsidR="009F413B" w:rsidRPr="00AE5BC0">
        <w:rPr>
          <w:rFonts w:cs="Arial"/>
          <w:szCs w:val="20"/>
        </w:rPr>
        <w:t>p</w:t>
      </w:r>
      <w:r w:rsidRPr="00AE5BC0">
        <w:rPr>
          <w:rFonts w:cs="Arial"/>
          <w:szCs w:val="20"/>
        </w:rPr>
        <w:t xml:space="preserve">ovračila stroškov v zvezi z delom, razen nadomestila za ločeno življenje, uskladijo 1. julija tekočega leta </w:t>
      </w:r>
      <w:r w:rsidRPr="00AE5BC0">
        <w:rPr>
          <w:rFonts w:cs="Arial"/>
        </w:rPr>
        <w:t xml:space="preserve">z inflacijo, merjeno z </w:t>
      </w:r>
      <w:r w:rsidRPr="00AE5BC0">
        <w:rPr>
          <w:rFonts w:cs="Arial"/>
          <w:szCs w:val="20"/>
        </w:rPr>
        <w:t xml:space="preserve">indeksom cen življenjskih potrebščin </w:t>
      </w:r>
      <w:r w:rsidRPr="00AE5BC0">
        <w:rPr>
          <w:rFonts w:cs="Arial"/>
        </w:rPr>
        <w:t>SURS I-VI tekočega leta</w:t>
      </w:r>
      <w:r w:rsidR="00AE5BC0" w:rsidRPr="00AE5BC0">
        <w:rPr>
          <w:rFonts w:cs="Arial"/>
        </w:rPr>
        <w:t xml:space="preserve"> </w:t>
      </w:r>
      <w:r w:rsidRPr="00AE5BC0">
        <w:rPr>
          <w:rFonts w:cs="Arial"/>
        </w:rPr>
        <w:t>/</w:t>
      </w:r>
      <w:r w:rsidR="00AE5BC0" w:rsidRPr="00AE5BC0">
        <w:rPr>
          <w:rFonts w:cs="Arial"/>
        </w:rPr>
        <w:t xml:space="preserve"> </w:t>
      </w:r>
      <w:r w:rsidRPr="00AE5BC0">
        <w:rPr>
          <w:rFonts w:cs="Arial"/>
        </w:rPr>
        <w:t>I-VI preteklega leta</w:t>
      </w:r>
      <w:r w:rsidRPr="00AE5BC0">
        <w:rPr>
          <w:rFonts w:cs="Arial"/>
          <w:szCs w:val="20"/>
        </w:rPr>
        <w:t xml:space="preserve">. </w:t>
      </w:r>
      <w:r w:rsidRPr="00AE5BC0">
        <w:rPr>
          <w:rFonts w:cs="Arial"/>
        </w:rPr>
        <w:t>Indeks</w:t>
      </w:r>
      <w:r w:rsidRPr="00AE5BC0">
        <w:rPr>
          <w:rFonts w:cs="Arial"/>
          <w:szCs w:val="20"/>
        </w:rPr>
        <w:t xml:space="preserve"> cen življenjskih potrebščin SURS </w:t>
      </w:r>
      <w:r w:rsidRPr="00AE5BC0">
        <w:rPr>
          <w:rFonts w:cs="Arial"/>
        </w:rPr>
        <w:t xml:space="preserve">I-VI </w:t>
      </w:r>
      <w:r w:rsidR="00744835">
        <w:rPr>
          <w:rFonts w:cs="Arial"/>
        </w:rPr>
        <w:t>23</w:t>
      </w:r>
      <w:r w:rsidR="00572DDD" w:rsidRPr="00AE5BC0">
        <w:rPr>
          <w:rFonts w:cs="Arial"/>
        </w:rPr>
        <w:t xml:space="preserve"> </w:t>
      </w:r>
      <w:r w:rsidRPr="00AE5BC0">
        <w:rPr>
          <w:rFonts w:cs="Arial"/>
        </w:rPr>
        <w:t>/</w:t>
      </w:r>
      <w:r w:rsidR="00572DDD" w:rsidRPr="00AE5BC0">
        <w:rPr>
          <w:rFonts w:cs="Arial"/>
        </w:rPr>
        <w:t xml:space="preserve"> </w:t>
      </w:r>
      <w:r w:rsidRPr="00AE5BC0">
        <w:rPr>
          <w:rFonts w:cs="Arial"/>
        </w:rPr>
        <w:t xml:space="preserve">I-VI </w:t>
      </w:r>
      <w:r w:rsidR="00744835">
        <w:rPr>
          <w:rFonts w:cs="Arial"/>
        </w:rPr>
        <w:t>22</w:t>
      </w:r>
      <w:r w:rsidRPr="00AE5BC0">
        <w:rPr>
          <w:rFonts w:cs="Arial"/>
        </w:rPr>
        <w:t xml:space="preserve"> znaša 10</w:t>
      </w:r>
      <w:r w:rsidR="00744835">
        <w:rPr>
          <w:rFonts w:cs="Arial"/>
        </w:rPr>
        <w:t>9</w:t>
      </w:r>
      <w:r w:rsidRPr="00AE5BC0">
        <w:rPr>
          <w:rFonts w:cs="Arial"/>
        </w:rPr>
        <w:t>,</w:t>
      </w:r>
      <w:r w:rsidR="00744835">
        <w:rPr>
          <w:rFonts w:cs="Arial"/>
        </w:rPr>
        <w:t>1</w:t>
      </w:r>
      <w:r w:rsidRPr="00AE5BC0">
        <w:rPr>
          <w:rFonts w:cs="Arial"/>
        </w:rPr>
        <w:t>, zato se povračila stroškov</w:t>
      </w:r>
      <w:r w:rsidR="008C60CA" w:rsidRPr="00AE5BC0">
        <w:rPr>
          <w:rFonts w:cs="Arial"/>
        </w:rPr>
        <w:t xml:space="preserve"> prevoza na delo in z dela,</w:t>
      </w:r>
      <w:r w:rsidRPr="00AE5BC0">
        <w:rPr>
          <w:rFonts w:cs="Arial"/>
        </w:rPr>
        <w:t xml:space="preserve"> prehrane med delom in službenih potovanj v Republiki Sloveniji povečajo za </w:t>
      </w:r>
      <w:r w:rsidR="00744835">
        <w:rPr>
          <w:rFonts w:cs="Arial"/>
        </w:rPr>
        <w:t>9,1</w:t>
      </w:r>
      <w:r w:rsidRPr="00AE5BC0">
        <w:rPr>
          <w:rFonts w:cs="Arial"/>
        </w:rPr>
        <w:t xml:space="preserve"> %.</w:t>
      </w:r>
    </w:p>
    <w:p w14:paraId="399E77AC" w14:textId="77777777" w:rsidR="00F513CD" w:rsidRPr="00AE5BC0" w:rsidRDefault="00F513CD" w:rsidP="00F513CD">
      <w:pPr>
        <w:tabs>
          <w:tab w:val="left" w:pos="829"/>
          <w:tab w:val="left" w:pos="8575"/>
        </w:tabs>
        <w:spacing w:after="0" w:line="240" w:lineRule="auto"/>
        <w:jc w:val="both"/>
        <w:rPr>
          <w:rFonts w:cs="Arial"/>
        </w:rPr>
      </w:pPr>
    </w:p>
    <w:p w14:paraId="0F61E60B" w14:textId="77777777" w:rsidR="009D2058" w:rsidRPr="00AE5BC0" w:rsidRDefault="009D2058" w:rsidP="00F513CD">
      <w:pPr>
        <w:tabs>
          <w:tab w:val="left" w:pos="829"/>
          <w:tab w:val="left" w:pos="8575"/>
        </w:tabs>
        <w:spacing w:after="0" w:line="240" w:lineRule="auto"/>
        <w:jc w:val="both"/>
        <w:rPr>
          <w:rFonts w:cs="Arial"/>
        </w:rPr>
      </w:pPr>
    </w:p>
    <w:p w14:paraId="39C2DE55" w14:textId="7B564AF1" w:rsidR="009D2058" w:rsidRDefault="00744835" w:rsidP="00F513CD">
      <w:pPr>
        <w:tabs>
          <w:tab w:val="left" w:pos="829"/>
          <w:tab w:val="left" w:pos="8575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t>Ljubljana, 3</w:t>
      </w:r>
      <w:r w:rsidR="009D2058" w:rsidRPr="00AE5BC0">
        <w:rPr>
          <w:rFonts w:cs="Arial"/>
        </w:rPr>
        <w:t>. 7. 20</w:t>
      </w:r>
      <w:r w:rsidR="00922D9D" w:rsidRPr="00AE5BC0">
        <w:rPr>
          <w:rFonts w:cs="Arial"/>
        </w:rPr>
        <w:t>2</w:t>
      </w:r>
      <w:r w:rsidR="00C4268D">
        <w:rPr>
          <w:rFonts w:cs="Arial"/>
        </w:rPr>
        <w:t>3</w:t>
      </w:r>
    </w:p>
    <w:p w14:paraId="03D82E69" w14:textId="68F518AA" w:rsidR="009D2058" w:rsidRDefault="009D2058" w:rsidP="00F513CD">
      <w:pPr>
        <w:tabs>
          <w:tab w:val="left" w:pos="829"/>
          <w:tab w:val="left" w:pos="8575"/>
        </w:tabs>
        <w:spacing w:after="0" w:line="240" w:lineRule="auto"/>
        <w:jc w:val="both"/>
        <w:rPr>
          <w:rFonts w:cs="Arial"/>
        </w:rPr>
      </w:pPr>
    </w:p>
    <w:p w14:paraId="1DC033C3" w14:textId="77777777" w:rsidR="00572DDD" w:rsidRDefault="00572DDD" w:rsidP="00F513CD">
      <w:pPr>
        <w:tabs>
          <w:tab w:val="left" w:pos="829"/>
          <w:tab w:val="left" w:pos="8575"/>
        </w:tabs>
        <w:spacing w:after="0" w:line="240" w:lineRule="auto"/>
        <w:jc w:val="both"/>
        <w:rPr>
          <w:rFonts w:cs="Arial"/>
        </w:rPr>
      </w:pPr>
    </w:p>
    <w:p w14:paraId="5776EB2E" w14:textId="77777777" w:rsidR="00E06ADE" w:rsidRDefault="00E06ADE" w:rsidP="00F513CD">
      <w:pPr>
        <w:tabs>
          <w:tab w:val="left" w:pos="829"/>
          <w:tab w:val="left" w:pos="8575"/>
        </w:tabs>
        <w:spacing w:after="0" w:line="240" w:lineRule="auto"/>
        <w:jc w:val="both"/>
        <w:rPr>
          <w:rFonts w:cs="Arial"/>
        </w:rPr>
      </w:pPr>
    </w:p>
    <w:p w14:paraId="17792938" w14:textId="0FF2D0C8" w:rsidR="00F513CD" w:rsidRDefault="008C60CA" w:rsidP="00F513CD">
      <w:pPr>
        <w:tabs>
          <w:tab w:val="left" w:pos="829"/>
          <w:tab w:val="left" w:pos="8575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t>Trgovinska zbornica Slovenije</w:t>
      </w:r>
    </w:p>
    <w:p w14:paraId="1E2F103A" w14:textId="77777777" w:rsidR="00F513CD" w:rsidRDefault="00F513CD" w:rsidP="00F513CD">
      <w:pPr>
        <w:tabs>
          <w:tab w:val="left" w:pos="829"/>
          <w:tab w:val="left" w:pos="8575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t>po pooblastilu navedenih podpisnikov</w:t>
      </w:r>
    </w:p>
    <w:p w14:paraId="0E8E5478" w14:textId="5A427D51" w:rsidR="00F513CD" w:rsidRDefault="008C60CA" w:rsidP="00F513CD">
      <w:pPr>
        <w:tabs>
          <w:tab w:val="left" w:pos="829"/>
          <w:tab w:val="left" w:pos="8575"/>
        </w:tabs>
        <w:spacing w:after="0" w:line="240" w:lineRule="auto"/>
        <w:jc w:val="both"/>
        <w:rPr>
          <w:rFonts w:cs="Arial"/>
        </w:rPr>
      </w:pPr>
      <w:r>
        <w:rPr>
          <w:rFonts w:cs="Arial"/>
        </w:rPr>
        <w:t>Mija Lapornik, izvršna direktorica</w:t>
      </w:r>
      <w:r w:rsidR="004F1F01">
        <w:rPr>
          <w:rFonts w:cs="Arial"/>
        </w:rPr>
        <w:t>, l.r.</w:t>
      </w:r>
    </w:p>
    <w:p w14:paraId="054B3971" w14:textId="77777777" w:rsidR="00F513CD" w:rsidRDefault="00F513CD" w:rsidP="00F513CD">
      <w:pPr>
        <w:tabs>
          <w:tab w:val="left" w:pos="829"/>
          <w:tab w:val="left" w:pos="8575"/>
        </w:tabs>
        <w:spacing w:after="0" w:line="240" w:lineRule="auto"/>
        <w:jc w:val="both"/>
        <w:rPr>
          <w:rFonts w:cs="Arial"/>
        </w:rPr>
      </w:pPr>
    </w:p>
    <w:p w14:paraId="31E76038" w14:textId="77777777" w:rsidR="00F513CD" w:rsidRPr="000B040E" w:rsidRDefault="00F513CD" w:rsidP="00F513CD">
      <w:pPr>
        <w:tabs>
          <w:tab w:val="left" w:pos="829"/>
          <w:tab w:val="left" w:pos="8575"/>
        </w:tabs>
        <w:spacing w:after="0" w:line="240" w:lineRule="auto"/>
        <w:jc w:val="both"/>
        <w:rPr>
          <w:rFonts w:cs="Arial"/>
          <w:b/>
          <w:bCs/>
          <w:szCs w:val="20"/>
        </w:rPr>
      </w:pPr>
    </w:p>
    <w:p w14:paraId="146318B7" w14:textId="77777777" w:rsidR="000F0D34" w:rsidRPr="007038EE" w:rsidRDefault="000F0D34" w:rsidP="00F513CD">
      <w:pPr>
        <w:spacing w:after="0" w:line="240" w:lineRule="auto"/>
        <w:jc w:val="both"/>
        <w:rPr>
          <w:b/>
          <w:color w:val="ED7D31" w:themeColor="accent2"/>
        </w:rPr>
      </w:pPr>
    </w:p>
    <w:p w14:paraId="38B7EC30" w14:textId="77777777" w:rsidR="002C773D" w:rsidRDefault="002C773D" w:rsidP="002C773D">
      <w:pPr>
        <w:spacing w:after="0" w:line="240" w:lineRule="auto"/>
      </w:pPr>
    </w:p>
    <w:sectPr w:rsidR="002C7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26E75"/>
    <w:multiLevelType w:val="hybridMultilevel"/>
    <w:tmpl w:val="2F8686F8"/>
    <w:lvl w:ilvl="0" w:tplc="7B22464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D57ADD"/>
    <w:multiLevelType w:val="hybridMultilevel"/>
    <w:tmpl w:val="D8F00B1E"/>
    <w:lvl w:ilvl="0" w:tplc="E35E308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2F57D3"/>
    <w:multiLevelType w:val="hybridMultilevel"/>
    <w:tmpl w:val="EB7ED376"/>
    <w:lvl w:ilvl="0" w:tplc="5906C85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D60666"/>
    <w:multiLevelType w:val="hybridMultilevel"/>
    <w:tmpl w:val="927E822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BD41AC"/>
    <w:multiLevelType w:val="hybridMultilevel"/>
    <w:tmpl w:val="6B203D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8712675">
    <w:abstractNumId w:val="3"/>
  </w:num>
  <w:num w:numId="2" w16cid:durableId="2098163845">
    <w:abstractNumId w:val="4"/>
  </w:num>
  <w:num w:numId="3" w16cid:durableId="1635910733">
    <w:abstractNumId w:val="0"/>
  </w:num>
  <w:num w:numId="4" w16cid:durableId="593245890">
    <w:abstractNumId w:val="1"/>
  </w:num>
  <w:num w:numId="5" w16cid:durableId="993796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AC8"/>
    <w:rsid w:val="00082359"/>
    <w:rsid w:val="000924B7"/>
    <w:rsid w:val="000F0D34"/>
    <w:rsid w:val="001368D9"/>
    <w:rsid w:val="001D2763"/>
    <w:rsid w:val="002224A9"/>
    <w:rsid w:val="002C773D"/>
    <w:rsid w:val="003D48C8"/>
    <w:rsid w:val="004F1F01"/>
    <w:rsid w:val="00572DDD"/>
    <w:rsid w:val="005C162B"/>
    <w:rsid w:val="005E4C4F"/>
    <w:rsid w:val="006565F5"/>
    <w:rsid w:val="00687593"/>
    <w:rsid w:val="006F5302"/>
    <w:rsid w:val="00732B49"/>
    <w:rsid w:val="00744835"/>
    <w:rsid w:val="007661C1"/>
    <w:rsid w:val="00830AC8"/>
    <w:rsid w:val="00857C41"/>
    <w:rsid w:val="008C60CA"/>
    <w:rsid w:val="008D4E89"/>
    <w:rsid w:val="00922D9D"/>
    <w:rsid w:val="00933979"/>
    <w:rsid w:val="009D2058"/>
    <w:rsid w:val="009D543B"/>
    <w:rsid w:val="009E568C"/>
    <w:rsid w:val="009F413B"/>
    <w:rsid w:val="00AE5BC0"/>
    <w:rsid w:val="00B53D27"/>
    <w:rsid w:val="00B66CFA"/>
    <w:rsid w:val="00B85AA8"/>
    <w:rsid w:val="00C15CCB"/>
    <w:rsid w:val="00C4268D"/>
    <w:rsid w:val="00CA6D57"/>
    <w:rsid w:val="00CB5EFB"/>
    <w:rsid w:val="00D07683"/>
    <w:rsid w:val="00D2086D"/>
    <w:rsid w:val="00E06ADE"/>
    <w:rsid w:val="00ED7F6D"/>
    <w:rsid w:val="00F32BA7"/>
    <w:rsid w:val="00F5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BABB7"/>
  <w15:chartTrackingRefBased/>
  <w15:docId w15:val="{32BE8D31-E1B8-4D0A-A775-4EFA838D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2C773D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gaZnak">
    <w:name w:val="Noga Znak"/>
    <w:basedOn w:val="Privzetapisavaodstavka"/>
    <w:link w:val="Noga"/>
    <w:rsid w:val="002C773D"/>
    <w:rPr>
      <w:rFonts w:ascii="Times New Roman" w:eastAsia="Times New Roman" w:hAnsi="Times New Roman" w:cs="Times New Roman"/>
      <w:sz w:val="24"/>
      <w:szCs w:val="20"/>
    </w:rPr>
  </w:style>
  <w:style w:type="paragraph" w:styleId="Odstavekseznama">
    <w:name w:val="List Paragraph"/>
    <w:basedOn w:val="Navaden"/>
    <w:link w:val="OdstavekseznamaZnak"/>
    <w:uiPriority w:val="99"/>
    <w:qFormat/>
    <w:rsid w:val="002C773D"/>
    <w:pPr>
      <w:ind w:left="720"/>
      <w:contextualSpacing/>
    </w:pPr>
  </w:style>
  <w:style w:type="character" w:customStyle="1" w:styleId="OdstavekseznamaZnak">
    <w:name w:val="Odstavek seznama Znak"/>
    <w:link w:val="Odstavekseznama"/>
    <w:uiPriority w:val="99"/>
    <w:locked/>
    <w:rsid w:val="007661C1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5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5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Krivic</dc:creator>
  <cp:keywords/>
  <dc:description/>
  <cp:lastModifiedBy>Lepa Vasilič - SDTS</cp:lastModifiedBy>
  <cp:revision>2</cp:revision>
  <cp:lastPrinted>2022-06-30T13:00:00Z</cp:lastPrinted>
  <dcterms:created xsi:type="dcterms:W3CDTF">2023-07-03T06:31:00Z</dcterms:created>
  <dcterms:modified xsi:type="dcterms:W3CDTF">2023-07-03T06:31:00Z</dcterms:modified>
</cp:coreProperties>
</file>